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bdc0bf"/>
        </w:tblPrEx>
        <w:trPr>
          <w:trHeight w:val="845" w:hRule="atLeast"/>
          <w:tblHeader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5e5e5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outline w:val="0"/>
                <w:color w:val="fefffe"/>
                <w:sz w:val="34"/>
                <w:szCs w:val="34"/>
                <w:rtl w:val="0"/>
                <w14:textFill>
                  <w14:solidFill>
                    <w14:srgbClr w14:val="FFFFFF"/>
                  </w14:solidFill>
                </w14:textFill>
              </w:rPr>
              <w:t>Food Sovereignty - How much Sovereignty does Scotland have?</w:t>
            </w:r>
          </w:p>
        </w:tc>
      </w:tr>
      <w:tr>
        <w:tblPrEx>
          <w:shd w:val="clear" w:color="auto" w:fill="auto"/>
        </w:tblPrEx>
        <w:trPr>
          <w:trHeight w:val="364" w:hRule="atLeast"/>
        </w:trPr>
        <w:tc>
          <w:tcPr>
            <w:tcW w:type="dxa" w:w="9630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Scotland A Case Study: Food Sovereignty Or Not?</w:t>
            </w:r>
          </w:p>
        </w:tc>
      </w:tr>
      <w:tr>
        <w:tblPrEx>
          <w:shd w:val="clear" w:color="auto" w:fill="auto"/>
        </w:tblPrEx>
        <w:trPr>
          <w:trHeight w:val="836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after="20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  <w:lang w:val="en-US"/>
              </w:rPr>
              <w:t>Political context:</w:t>
            </w:r>
          </w:p>
          <w:p>
            <w:pPr>
              <w:pStyle w:val="Table Style 2"/>
              <w:spacing w:after="20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 xml:space="preserve">• </w:t>
            </w:r>
            <w:r>
              <w:rPr>
                <w:sz w:val="26"/>
                <w:szCs w:val="26"/>
                <w:rtl w:val="0"/>
                <w:lang w:val="en-US"/>
              </w:rPr>
              <w:t>Despite Scotland having some devolved powers,</w:t>
            </w:r>
          </w:p>
          <w:p>
            <w:pPr>
              <w:pStyle w:val="Table Style 2"/>
              <w:spacing w:after="20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  <w:lang w:val="en-US"/>
              </w:rPr>
              <w:t>Westminster controls Scotland's major economic levers</w:t>
            </w:r>
          </w:p>
          <w:p>
            <w:pPr>
              <w:pStyle w:val="Table Style 2"/>
              <w:spacing w:after="20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  <w:lang w:val="en-US"/>
              </w:rPr>
              <w:t>(543 English MP's compared with Scotland's 57).</w:t>
            </w:r>
          </w:p>
          <w:p>
            <w:pPr>
              <w:pStyle w:val="Table Style 2"/>
              <w:spacing w:after="20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 xml:space="preserve">• </w:t>
            </w:r>
            <w:r>
              <w:rPr>
                <w:sz w:val="26"/>
                <w:szCs w:val="26"/>
                <w:rtl w:val="0"/>
                <w:lang w:val="en-US"/>
              </w:rPr>
              <w:t>Among other things, Westminster controls: Scotland's energy policy, all major economic levers (monetary policy, spending/borrowing limits), trade and customs policy, defence, security and immigration policy.</w:t>
            </w:r>
          </w:p>
          <w:p>
            <w:pPr>
              <w:pStyle w:val="Table Style 2"/>
              <w:spacing w:after="200" w:line="264" w:lineRule="auto"/>
            </w:pPr>
            <w:r>
              <w:rPr>
                <w:sz w:val="26"/>
                <w:szCs w:val="26"/>
                <w:rtl w:val="0"/>
                <w:lang w:val="en-US"/>
              </w:rPr>
              <w:t xml:space="preserve">Source: Scottish Government: </w:t>
            </w:r>
            <w:r>
              <w:rPr>
                <w:rStyle w:val="Hyperlink.0"/>
                <w:sz w:val="26"/>
                <w:szCs w:val="26"/>
              </w:rPr>
              <w:fldChar w:fldCharType="begin" w:fldLock="0"/>
            </w:r>
            <w:r>
              <w:rPr>
                <w:rStyle w:val="Hyperlink.0"/>
                <w:sz w:val="26"/>
                <w:szCs w:val="26"/>
              </w:rPr>
              <w:instrText xml:space="preserve"> HYPERLINK "https://tinyurl.com/27vhknem"</w:instrText>
            </w:r>
            <w:r>
              <w:rPr>
                <w:rStyle w:val="Hyperlink.0"/>
                <w:sz w:val="26"/>
                <w:szCs w:val="26"/>
              </w:rPr>
              <w:fldChar w:fldCharType="separate" w:fldLock="0"/>
            </w:r>
            <w:r>
              <w:rPr>
                <w:rStyle w:val="Hyperlink.0"/>
                <w:sz w:val="26"/>
                <w:szCs w:val="26"/>
                <w:rtl w:val="0"/>
                <w:lang w:val="en-US"/>
              </w:rPr>
              <w:t>https://tinyurl.com/27vhknem</w:t>
            </w:r>
            <w:r>
              <w:rPr>
                <w:sz w:val="26"/>
                <w:szCs w:val="26"/>
              </w:rPr>
              <w:fldChar w:fldCharType="end" w:fldLock="0"/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rtl w:val="0"/>
                <w:lang w:val="en-US"/>
              </w:rPr>
              <w:t>Food Sovereignty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  <w:r>
              <w:rPr>
                <w:rFonts w:ascii="Helvetica" w:hAnsi="Helvetica" w:hint="default"/>
                <w:sz w:val="26"/>
                <w:szCs w:val="26"/>
                <w:rtl w:val="0"/>
              </w:rPr>
              <w:t xml:space="preserve">• </w:t>
            </w:r>
            <w:r>
              <w:rPr>
                <w:rFonts w:ascii="Helvetica" w:hAnsi="Helvetica"/>
                <w:sz w:val="26"/>
                <w:szCs w:val="26"/>
                <w:rtl w:val="0"/>
                <w:lang w:val="en-US"/>
              </w:rPr>
              <w:t>450 private landowners own 57% of rural land.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  <w:r>
              <w:rPr>
                <w:rFonts w:ascii="Helvetica" w:hAnsi="Helvetica" w:hint="default"/>
                <w:sz w:val="26"/>
                <w:szCs w:val="26"/>
                <w:rtl w:val="0"/>
              </w:rPr>
              <w:t xml:space="preserve">• </w:t>
            </w:r>
            <w:r>
              <w:rPr>
                <w:rFonts w:ascii="Helvetica" w:hAnsi="Helvetica"/>
                <w:sz w:val="26"/>
                <w:szCs w:val="26"/>
                <w:rtl w:val="0"/>
                <w:lang w:val="en-US"/>
              </w:rPr>
              <w:t>Scotland's food network is dominated by four large supermarket chains: Tesco, Sainsbury's, Asda, and Morrisons.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  <w:r>
              <w:rPr>
                <w:rFonts w:ascii="Helvetica" w:hAnsi="Helvetica" w:hint="default"/>
                <w:sz w:val="26"/>
                <w:szCs w:val="26"/>
                <w:rtl w:val="0"/>
              </w:rPr>
              <w:t xml:space="preserve">• </w:t>
            </w:r>
            <w:r>
              <w:rPr>
                <w:rFonts w:ascii="Helvetica" w:hAnsi="Helvetica"/>
                <w:sz w:val="26"/>
                <w:szCs w:val="26"/>
                <w:rtl w:val="0"/>
                <w:lang w:val="en-US"/>
              </w:rPr>
              <w:t>Farmers with limited negotiating power. Often sell directly to supermarket chains who control pricing, demand, and distribution. Smaller, diverse farms are marginalised, limiting opportunities for localised, sustainable food systems.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  <w:r>
              <w:rPr>
                <w:rFonts w:ascii="Helvetica" w:hAnsi="Helvetica" w:hint="default"/>
                <w:sz w:val="26"/>
                <w:szCs w:val="26"/>
                <w:rtl w:val="0"/>
              </w:rPr>
              <w:t xml:space="preserve">• </w:t>
            </w:r>
            <w:r>
              <w:rPr>
                <w:rFonts w:ascii="Helvetica" w:hAnsi="Helvetica"/>
                <w:sz w:val="26"/>
                <w:szCs w:val="26"/>
                <w:rtl w:val="0"/>
                <w:lang w:val="en-US"/>
              </w:rPr>
              <w:t>A focus on standardisation, large-scale procurement, and favouring mono-crop production. Single crops grown over large areas of land, such as barley, wheat, or potatoes.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rtl w:val="0"/>
                <w:lang w:val="en-US"/>
              </w:rPr>
              <w:t>Reduced biodiversity, soil depletion and vulnerability to pests and diseases.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Helvetica" w:cs="Helvetica" w:hAnsi="Helvetica" w:eastAsia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rtl w:val="0"/>
                <w:lang w:val="en-US"/>
              </w:rPr>
              <w:t>Source: Mike Small, Editor of Bella Caledonia and Author of "Scotland's Local Food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Helvetica" w:hAnsi="Helvetica"/>
                <w:sz w:val="26"/>
                <w:szCs w:val="26"/>
                <w:rtl w:val="0"/>
                <w:lang w:val="fr-FR"/>
              </w:rPr>
              <w:t>Revolution"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